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31FBC" w14:textId="77777777" w:rsidR="00621C4B" w:rsidRDefault="00621C4B" w:rsidP="00621C4B">
      <w:pPr>
        <w:pStyle w:val="NoSpacing"/>
        <w:rPr>
          <w:rFonts w:eastAsiaTheme="minorEastAsia"/>
          <w:b/>
        </w:rPr>
      </w:pPr>
      <w:r>
        <w:rPr>
          <w:rFonts w:eastAsiaTheme="minorEastAsia"/>
          <w:b/>
        </w:rPr>
        <w:t>Actividad 4</w:t>
      </w:r>
    </w:p>
    <w:p w14:paraId="0675646A" w14:textId="77777777" w:rsidR="00621C4B" w:rsidRDefault="00621C4B" w:rsidP="00621C4B">
      <w:pPr>
        <w:pStyle w:val="NoSpacing"/>
        <w:rPr>
          <w:rFonts w:eastAsiaTheme="minorEastAsia"/>
          <w:b/>
        </w:rPr>
      </w:pPr>
      <w:r>
        <w:rPr>
          <w:rFonts w:eastAsiaTheme="minorEastAsia"/>
          <w:b/>
        </w:rPr>
        <w:t>Bioestadística</w:t>
      </w:r>
    </w:p>
    <w:p w14:paraId="33F60B17" w14:textId="1D97F91B" w:rsidR="00621C4B" w:rsidRDefault="00621C4B" w:rsidP="00621C4B">
      <w:pPr>
        <w:pStyle w:val="NoSpacing"/>
        <w:rPr>
          <w:rFonts w:eastAsiaTheme="minorEastAsia"/>
          <w:b/>
        </w:rPr>
      </w:pPr>
    </w:p>
    <w:p w14:paraId="6A3C3D33" w14:textId="7C4BCB27" w:rsidR="001C3E54" w:rsidRDefault="001C3E54" w:rsidP="00621C4B">
      <w:pPr>
        <w:pStyle w:val="NoSpacing"/>
        <w:rPr>
          <w:rFonts w:eastAsiaTheme="minorEastAsia"/>
          <w:b/>
        </w:rPr>
      </w:pPr>
      <w:proofErr w:type="gramStart"/>
      <w:r>
        <w:rPr>
          <w:rFonts w:eastAsiaTheme="minorEastAsia"/>
          <w:b/>
        </w:rPr>
        <w:t>Equipo:_</w:t>
      </w:r>
      <w:proofErr w:type="gramEnd"/>
      <w:r>
        <w:rPr>
          <w:rFonts w:eastAsiaTheme="minorEastAsia"/>
          <w:b/>
        </w:rPr>
        <w:t xml:space="preserve">______ </w:t>
      </w:r>
    </w:p>
    <w:p w14:paraId="1C6B659F" w14:textId="77777777" w:rsidR="001C3E54" w:rsidRDefault="001C3E54" w:rsidP="00621C4B">
      <w:pPr>
        <w:pStyle w:val="NoSpacing"/>
        <w:rPr>
          <w:rFonts w:eastAsiaTheme="minorEastAsia"/>
          <w:b/>
        </w:rPr>
      </w:pPr>
    </w:p>
    <w:p w14:paraId="01145397" w14:textId="77777777" w:rsidR="00621C4B" w:rsidRPr="00621C4B" w:rsidRDefault="00621C4B" w:rsidP="00621C4B">
      <w:pPr>
        <w:pStyle w:val="NoSpacing"/>
        <w:rPr>
          <w:rFonts w:eastAsiaTheme="minorEastAsia"/>
          <w:b/>
        </w:rPr>
      </w:pPr>
      <w:r w:rsidRPr="00621C4B">
        <w:rPr>
          <w:rFonts w:eastAsiaTheme="minorEastAsia"/>
          <w:b/>
        </w:rPr>
        <w:t>Ejercicio 1</w:t>
      </w:r>
    </w:p>
    <w:p w14:paraId="03D7805B" w14:textId="77777777" w:rsidR="00621C4B" w:rsidRDefault="00621C4B" w:rsidP="00621C4B">
      <w:pPr>
        <w:pStyle w:val="NoSpacing"/>
        <w:rPr>
          <w:rFonts w:eastAsiaTheme="minorEastAsia"/>
        </w:rPr>
      </w:pPr>
    </w:p>
    <w:p w14:paraId="5A679563" w14:textId="404E80A0" w:rsidR="001C3E54" w:rsidRDefault="00621C4B" w:rsidP="00621C4B">
      <w:pPr>
        <w:pStyle w:val="NoSpacing"/>
        <w:rPr>
          <w:rFonts w:eastAsiaTheme="minorEastAsia"/>
        </w:rPr>
      </w:pPr>
      <w:r>
        <w:rPr>
          <w:rFonts w:eastAsiaTheme="minorEastAsia"/>
        </w:rPr>
        <w:t>E</w:t>
      </w:r>
      <w:r w:rsidRPr="005C4E0D">
        <w:rPr>
          <w:rFonts w:eastAsiaTheme="minorEastAsia"/>
        </w:rPr>
        <w:t>l número de episodios</w:t>
      </w:r>
      <w:r>
        <w:rPr>
          <w:rFonts w:eastAsiaTheme="minorEastAsia"/>
        </w:rPr>
        <w:t xml:space="preserve"> anuales</w:t>
      </w:r>
      <w:r w:rsidRPr="005C4E0D">
        <w:rPr>
          <w:rFonts w:eastAsiaTheme="minorEastAsia"/>
        </w:rPr>
        <w:t xml:space="preserve"> de enfermedad respiratoria</w:t>
      </w:r>
      <w:r>
        <w:rPr>
          <w:rFonts w:eastAsiaTheme="minorEastAsia"/>
        </w:rPr>
        <w:t xml:space="preserve"> por persona</w:t>
      </w:r>
      <w:r w:rsidRPr="005C4E0D">
        <w:rPr>
          <w:rFonts w:eastAsiaTheme="minorEastAsia"/>
        </w:rPr>
        <w:t xml:space="preserve"> se puede modelar como una variable aleatoria con distribución Poisson. Si la media de episodios es de </w:t>
      </w:r>
      <w:r w:rsidR="006641B9">
        <w:rPr>
          <w:rFonts w:eastAsiaTheme="minorEastAsia"/>
        </w:rPr>
        <w:t>1.7</w:t>
      </w:r>
      <w:r w:rsidRPr="005C4E0D">
        <w:rPr>
          <w:rFonts w:eastAsiaTheme="minorEastAsia"/>
        </w:rPr>
        <w:t xml:space="preserve"> </w:t>
      </w:r>
    </w:p>
    <w:p w14:paraId="518CE008" w14:textId="5BF53660" w:rsidR="006641B9" w:rsidRPr="006641B9" w:rsidRDefault="006641B9" w:rsidP="006641B9">
      <w:pPr>
        <w:pStyle w:val="NoSpacing"/>
        <w:numPr>
          <w:ilvl w:val="0"/>
          <w:numId w:val="5"/>
        </w:numPr>
      </w:pPr>
      <w:r>
        <w:t>¿Cuál es la probabilidad de que no se tengan episodios?</w:t>
      </w:r>
    </w:p>
    <w:p w14:paraId="570D84DB" w14:textId="367CA2BC" w:rsidR="001C3E54" w:rsidRPr="001C3E54" w:rsidRDefault="00621C4B" w:rsidP="006641B9">
      <w:pPr>
        <w:pStyle w:val="NoSpacing"/>
        <w:numPr>
          <w:ilvl w:val="0"/>
          <w:numId w:val="5"/>
        </w:numPr>
      </w:pPr>
      <w:r w:rsidRPr="005C4E0D">
        <w:rPr>
          <w:rFonts w:eastAsiaTheme="minorEastAsia"/>
        </w:rPr>
        <w:t xml:space="preserve">¿Cuál es la probabilidad de que el número de episodios sea mayor que 2? </w:t>
      </w:r>
    </w:p>
    <w:p w14:paraId="03801A33" w14:textId="77777777" w:rsidR="006641B9" w:rsidRPr="006641B9" w:rsidRDefault="00621C4B" w:rsidP="006641B9">
      <w:pPr>
        <w:pStyle w:val="NoSpacing"/>
        <w:numPr>
          <w:ilvl w:val="0"/>
          <w:numId w:val="5"/>
        </w:numPr>
      </w:pPr>
      <w:r w:rsidRPr="005C4E0D">
        <w:rPr>
          <w:rFonts w:eastAsiaTheme="minorEastAsia"/>
        </w:rPr>
        <w:t>Si el costo de atención de la enfermedad respiratoria es de $</w:t>
      </w:r>
      <w:r w:rsidR="006641B9">
        <w:rPr>
          <w:rFonts w:eastAsiaTheme="minorEastAsia"/>
        </w:rPr>
        <w:t>500</w:t>
      </w:r>
      <w:r w:rsidRPr="005C4E0D">
        <w:rPr>
          <w:rFonts w:eastAsiaTheme="minorEastAsia"/>
        </w:rPr>
        <w:t xml:space="preserve"> por episodio</w:t>
      </w:r>
      <w:bookmarkStart w:id="0" w:name="_GoBack"/>
      <w:bookmarkEnd w:id="0"/>
      <w:r w:rsidRPr="005C4E0D">
        <w:rPr>
          <w:rFonts w:eastAsiaTheme="minorEastAsia"/>
        </w:rPr>
        <w:t xml:space="preserve"> </w:t>
      </w:r>
    </w:p>
    <w:p w14:paraId="7D63D4E2" w14:textId="5DB19C69" w:rsidR="00621C4B" w:rsidRPr="006641B9" w:rsidRDefault="00621C4B" w:rsidP="006641B9">
      <w:pPr>
        <w:pStyle w:val="NoSpacing"/>
        <w:numPr>
          <w:ilvl w:val="1"/>
          <w:numId w:val="5"/>
        </w:numPr>
      </w:pPr>
      <w:r w:rsidRPr="005C4E0D">
        <w:rPr>
          <w:rFonts w:eastAsiaTheme="minorEastAsia"/>
        </w:rPr>
        <w:t xml:space="preserve">¿Cuál es el valor esperado </w:t>
      </w:r>
      <w:r w:rsidR="006641B9">
        <w:rPr>
          <w:rFonts w:eastAsiaTheme="minorEastAsia"/>
        </w:rPr>
        <w:t xml:space="preserve">o la media </w:t>
      </w:r>
      <w:r w:rsidRPr="005C4E0D">
        <w:rPr>
          <w:rFonts w:eastAsiaTheme="minorEastAsia"/>
        </w:rPr>
        <w:t xml:space="preserve">de </w:t>
      </w:r>
      <w:r w:rsidR="006641B9">
        <w:rPr>
          <w:rFonts w:eastAsiaTheme="minorEastAsia"/>
        </w:rPr>
        <w:t>los costos</w:t>
      </w:r>
      <w:r w:rsidRPr="005C4E0D">
        <w:rPr>
          <w:rFonts w:eastAsiaTheme="minorEastAsia"/>
        </w:rPr>
        <w:t xml:space="preserve"> de atención?</w:t>
      </w:r>
    </w:p>
    <w:p w14:paraId="2E19879E" w14:textId="0D8D1EB3" w:rsidR="006641B9" w:rsidRPr="00226CBD" w:rsidRDefault="006641B9" w:rsidP="006641B9">
      <w:pPr>
        <w:pStyle w:val="NoSpacing"/>
        <w:numPr>
          <w:ilvl w:val="1"/>
          <w:numId w:val="5"/>
        </w:numPr>
      </w:pPr>
      <w:r>
        <w:rPr>
          <w:rFonts w:eastAsiaTheme="minorEastAsia"/>
        </w:rPr>
        <w:t>¿Cuál es la desviación estándar para estos costos de atención?</w:t>
      </w:r>
    </w:p>
    <w:p w14:paraId="79EAE5C8" w14:textId="77777777" w:rsidR="00621C4B" w:rsidRDefault="00621C4B" w:rsidP="00621C4B"/>
    <w:p w14:paraId="437E1807" w14:textId="77777777" w:rsidR="00621C4B" w:rsidRPr="00621C4B" w:rsidRDefault="00621C4B" w:rsidP="00621C4B">
      <w:pPr>
        <w:rPr>
          <w:b/>
        </w:rPr>
      </w:pPr>
      <w:r w:rsidRPr="00621C4B">
        <w:rPr>
          <w:b/>
        </w:rPr>
        <w:t>Ejercicio 2</w:t>
      </w:r>
    </w:p>
    <w:p w14:paraId="576C8D72" w14:textId="77777777" w:rsidR="00621C4B" w:rsidRDefault="00621C4B" w:rsidP="00621C4B">
      <w:r>
        <w:t>Se llevó a cabo un ensayo aleatorizado con dos grupos de estudio: 1) pacientes que llevaron a cabo la auto regulación y monitoreo de la presión sanguínea 2) grupo CONTROL (para más detalles del diseño del estudio ver el enlace de referencia). Se tomó una medición inicial a toda la muestra y después se registró el cambio en la presión sanguínea a los 6 meses y 12 meses de seguimiento. Los autores del artículo presentan intervalos de confianza para el cambio en la media de la presión sanguínea en cada grupo y la comparación entre grupos. En la siguiente tabla se resumen los resultados:</w:t>
      </w:r>
    </w:p>
    <w:p w14:paraId="7A7B447F" w14:textId="77777777" w:rsidR="00621C4B" w:rsidRDefault="00621C4B" w:rsidP="00621C4B"/>
    <w:tbl>
      <w:tblPr>
        <w:tblW w:w="8050" w:type="dxa"/>
        <w:tblCellMar>
          <w:left w:w="70" w:type="dxa"/>
          <w:right w:w="70" w:type="dxa"/>
        </w:tblCellMar>
        <w:tblLook w:val="04A0" w:firstRow="1" w:lastRow="0" w:firstColumn="1" w:lastColumn="0" w:noHBand="0" w:noVBand="1"/>
      </w:tblPr>
      <w:tblGrid>
        <w:gridCol w:w="1919"/>
        <w:gridCol w:w="1970"/>
        <w:gridCol w:w="1970"/>
        <w:gridCol w:w="2191"/>
      </w:tblGrid>
      <w:tr w:rsidR="00621C4B" w:rsidRPr="00654F99" w14:paraId="3202CD1D" w14:textId="77777777" w:rsidTr="00F271AB">
        <w:trPr>
          <w:trHeight w:val="1247"/>
        </w:trPr>
        <w:tc>
          <w:tcPr>
            <w:tcW w:w="1919" w:type="dxa"/>
            <w:tcBorders>
              <w:top w:val="single" w:sz="4" w:space="0" w:color="auto"/>
              <w:left w:val="nil"/>
              <w:bottom w:val="single" w:sz="4" w:space="0" w:color="auto"/>
              <w:right w:val="nil"/>
            </w:tcBorders>
            <w:shd w:val="clear" w:color="auto" w:fill="auto"/>
            <w:noWrap/>
            <w:vAlign w:val="bottom"/>
            <w:hideMark/>
          </w:tcPr>
          <w:p w14:paraId="65FFC687"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p>
        </w:tc>
        <w:tc>
          <w:tcPr>
            <w:tcW w:w="1970" w:type="dxa"/>
            <w:tcBorders>
              <w:top w:val="single" w:sz="4" w:space="0" w:color="auto"/>
              <w:left w:val="nil"/>
              <w:bottom w:val="single" w:sz="4" w:space="0" w:color="auto"/>
              <w:right w:val="nil"/>
            </w:tcBorders>
            <w:shd w:val="clear" w:color="auto" w:fill="auto"/>
            <w:vAlign w:val="center"/>
            <w:hideMark/>
          </w:tcPr>
          <w:p w14:paraId="207015C4"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 xml:space="preserve">Grupo con </w:t>
            </w:r>
            <w:r w:rsidR="00444B0D" w:rsidRPr="00654F99">
              <w:rPr>
                <w:rFonts w:ascii="Calibri" w:eastAsia="Times New Roman" w:hAnsi="Calibri" w:cs="Times New Roman"/>
                <w:color w:val="000000"/>
                <w:lang w:eastAsia="es-MX"/>
              </w:rPr>
              <w:t>autorregulación</w:t>
            </w:r>
            <w:r w:rsidRPr="00654F99">
              <w:rPr>
                <w:rFonts w:ascii="Calibri" w:eastAsia="Times New Roman" w:hAnsi="Calibri" w:cs="Times New Roman"/>
                <w:color w:val="000000"/>
                <w:lang w:eastAsia="es-MX"/>
              </w:rPr>
              <w:t xml:space="preserve"> y monitoreo de la presión arterial n=263</w:t>
            </w:r>
          </w:p>
        </w:tc>
        <w:tc>
          <w:tcPr>
            <w:tcW w:w="1970" w:type="dxa"/>
            <w:tcBorders>
              <w:top w:val="single" w:sz="4" w:space="0" w:color="auto"/>
              <w:left w:val="nil"/>
              <w:bottom w:val="single" w:sz="4" w:space="0" w:color="auto"/>
              <w:right w:val="nil"/>
            </w:tcBorders>
            <w:shd w:val="clear" w:color="auto" w:fill="auto"/>
            <w:vAlign w:val="center"/>
            <w:hideMark/>
          </w:tcPr>
          <w:p w14:paraId="06FFC930"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Grupo de CONTROL n=264</w:t>
            </w:r>
          </w:p>
        </w:tc>
        <w:tc>
          <w:tcPr>
            <w:tcW w:w="2191" w:type="dxa"/>
            <w:tcBorders>
              <w:top w:val="single" w:sz="4" w:space="0" w:color="auto"/>
              <w:left w:val="nil"/>
              <w:bottom w:val="single" w:sz="4" w:space="0" w:color="auto"/>
              <w:right w:val="nil"/>
            </w:tcBorders>
            <w:shd w:val="clear" w:color="auto" w:fill="auto"/>
            <w:vAlign w:val="center"/>
            <w:hideMark/>
          </w:tcPr>
          <w:p w14:paraId="1DD5E6C5"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 xml:space="preserve">Grupo con </w:t>
            </w:r>
            <w:r w:rsidR="00444B0D" w:rsidRPr="00654F99">
              <w:rPr>
                <w:rFonts w:ascii="Calibri" w:eastAsia="Times New Roman" w:hAnsi="Calibri" w:cs="Times New Roman"/>
                <w:color w:val="000000"/>
                <w:lang w:eastAsia="es-MX"/>
              </w:rPr>
              <w:t>autorregulación</w:t>
            </w:r>
            <w:r w:rsidRPr="00654F99">
              <w:rPr>
                <w:rFonts w:ascii="Calibri" w:eastAsia="Times New Roman" w:hAnsi="Calibri" w:cs="Times New Roman"/>
                <w:color w:val="000000"/>
                <w:lang w:eastAsia="es-MX"/>
              </w:rPr>
              <w:t xml:space="preserve"> y monitoreo VS Grupo de CONTROL</w:t>
            </w:r>
          </w:p>
        </w:tc>
      </w:tr>
      <w:tr w:rsidR="00621C4B" w:rsidRPr="00654F99" w14:paraId="30EF799C" w14:textId="77777777" w:rsidTr="00F271AB">
        <w:trPr>
          <w:trHeight w:val="935"/>
        </w:trPr>
        <w:tc>
          <w:tcPr>
            <w:tcW w:w="1919" w:type="dxa"/>
            <w:tcBorders>
              <w:top w:val="nil"/>
              <w:left w:val="nil"/>
              <w:bottom w:val="nil"/>
              <w:right w:val="nil"/>
            </w:tcBorders>
            <w:shd w:val="clear" w:color="auto" w:fill="auto"/>
            <w:vAlign w:val="center"/>
            <w:hideMark/>
          </w:tcPr>
          <w:p w14:paraId="30839832" w14:textId="77777777" w:rsidR="00621C4B" w:rsidRPr="00654F99" w:rsidRDefault="00621C4B" w:rsidP="00F271AB">
            <w:pPr>
              <w:spacing w:after="0" w:line="240" w:lineRule="auto"/>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Cambio de inicio a los 6 meses de seguimiento</w:t>
            </w:r>
          </w:p>
        </w:tc>
        <w:tc>
          <w:tcPr>
            <w:tcW w:w="1970" w:type="dxa"/>
            <w:tcBorders>
              <w:top w:val="nil"/>
              <w:left w:val="nil"/>
              <w:bottom w:val="nil"/>
              <w:right w:val="nil"/>
            </w:tcBorders>
            <w:shd w:val="clear" w:color="auto" w:fill="auto"/>
            <w:noWrap/>
            <w:vAlign w:val="center"/>
            <w:hideMark/>
          </w:tcPr>
          <w:p w14:paraId="437274A8"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-12.9 (-15.5, -10.4)</w:t>
            </w:r>
          </w:p>
        </w:tc>
        <w:tc>
          <w:tcPr>
            <w:tcW w:w="1970" w:type="dxa"/>
            <w:tcBorders>
              <w:top w:val="nil"/>
              <w:left w:val="nil"/>
              <w:bottom w:val="nil"/>
              <w:right w:val="nil"/>
            </w:tcBorders>
            <w:shd w:val="clear" w:color="auto" w:fill="auto"/>
            <w:noWrap/>
            <w:vAlign w:val="center"/>
            <w:hideMark/>
          </w:tcPr>
          <w:p w14:paraId="18F2173E"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-9.2 (-11.8, -6.7)</w:t>
            </w:r>
          </w:p>
        </w:tc>
        <w:tc>
          <w:tcPr>
            <w:tcW w:w="2191" w:type="dxa"/>
            <w:tcBorders>
              <w:top w:val="nil"/>
              <w:left w:val="nil"/>
              <w:bottom w:val="nil"/>
              <w:right w:val="nil"/>
            </w:tcBorders>
            <w:shd w:val="clear" w:color="auto" w:fill="auto"/>
            <w:noWrap/>
            <w:vAlign w:val="center"/>
            <w:hideMark/>
          </w:tcPr>
          <w:p w14:paraId="1A726092"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-3.7 (-6.6, -0.8)</w:t>
            </w:r>
          </w:p>
        </w:tc>
      </w:tr>
      <w:tr w:rsidR="00621C4B" w:rsidRPr="00654F99" w14:paraId="63C3F2BC" w14:textId="77777777" w:rsidTr="00F271AB">
        <w:trPr>
          <w:trHeight w:val="935"/>
        </w:trPr>
        <w:tc>
          <w:tcPr>
            <w:tcW w:w="1919" w:type="dxa"/>
            <w:tcBorders>
              <w:top w:val="nil"/>
              <w:left w:val="nil"/>
              <w:bottom w:val="single" w:sz="4" w:space="0" w:color="auto"/>
              <w:right w:val="nil"/>
            </w:tcBorders>
            <w:shd w:val="clear" w:color="auto" w:fill="auto"/>
            <w:vAlign w:val="center"/>
            <w:hideMark/>
          </w:tcPr>
          <w:p w14:paraId="6E1934D4" w14:textId="77777777" w:rsidR="00621C4B" w:rsidRPr="00654F99" w:rsidRDefault="00621C4B" w:rsidP="00F271AB">
            <w:pPr>
              <w:spacing w:after="0" w:line="240" w:lineRule="auto"/>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Cambio del inicio a los 12 meses de seguimiento</w:t>
            </w:r>
          </w:p>
        </w:tc>
        <w:tc>
          <w:tcPr>
            <w:tcW w:w="1970" w:type="dxa"/>
            <w:tcBorders>
              <w:top w:val="nil"/>
              <w:left w:val="nil"/>
              <w:bottom w:val="single" w:sz="4" w:space="0" w:color="auto"/>
              <w:right w:val="nil"/>
            </w:tcBorders>
            <w:shd w:val="clear" w:color="auto" w:fill="auto"/>
            <w:noWrap/>
            <w:vAlign w:val="center"/>
            <w:hideMark/>
          </w:tcPr>
          <w:p w14:paraId="580C9D14"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-17.6 (-20.3, -14.9)</w:t>
            </w:r>
          </w:p>
        </w:tc>
        <w:tc>
          <w:tcPr>
            <w:tcW w:w="1970" w:type="dxa"/>
            <w:tcBorders>
              <w:top w:val="nil"/>
              <w:left w:val="nil"/>
              <w:bottom w:val="single" w:sz="4" w:space="0" w:color="auto"/>
              <w:right w:val="nil"/>
            </w:tcBorders>
            <w:shd w:val="clear" w:color="auto" w:fill="auto"/>
            <w:noWrap/>
            <w:vAlign w:val="center"/>
            <w:hideMark/>
          </w:tcPr>
          <w:p w14:paraId="76F2F00A"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-12.2 (-14.9, -9.5)</w:t>
            </w:r>
          </w:p>
        </w:tc>
        <w:tc>
          <w:tcPr>
            <w:tcW w:w="2191" w:type="dxa"/>
            <w:tcBorders>
              <w:top w:val="nil"/>
              <w:left w:val="nil"/>
              <w:bottom w:val="single" w:sz="4" w:space="0" w:color="auto"/>
              <w:right w:val="nil"/>
            </w:tcBorders>
            <w:shd w:val="clear" w:color="auto" w:fill="auto"/>
            <w:noWrap/>
            <w:vAlign w:val="center"/>
            <w:hideMark/>
          </w:tcPr>
          <w:p w14:paraId="60EF9F6D" w14:textId="77777777" w:rsidR="00621C4B" w:rsidRPr="00654F99" w:rsidRDefault="00621C4B" w:rsidP="00F271AB">
            <w:pPr>
              <w:spacing w:after="0" w:line="240" w:lineRule="auto"/>
              <w:jc w:val="center"/>
              <w:rPr>
                <w:rFonts w:ascii="Calibri" w:eastAsia="Times New Roman" w:hAnsi="Calibri" w:cs="Times New Roman"/>
                <w:color w:val="000000"/>
                <w:lang w:eastAsia="es-MX"/>
              </w:rPr>
            </w:pPr>
            <w:r w:rsidRPr="00654F99">
              <w:rPr>
                <w:rFonts w:ascii="Calibri" w:eastAsia="Times New Roman" w:hAnsi="Calibri" w:cs="Times New Roman"/>
                <w:color w:val="000000"/>
                <w:lang w:eastAsia="es-MX"/>
              </w:rPr>
              <w:t>-5.4 (-8.5, -2.4)</w:t>
            </w:r>
          </w:p>
        </w:tc>
      </w:tr>
    </w:tbl>
    <w:p w14:paraId="6F4403D7" w14:textId="77777777" w:rsidR="00621C4B" w:rsidRPr="00223182" w:rsidRDefault="00621C4B" w:rsidP="00621C4B">
      <w:pPr>
        <w:pStyle w:val="NoSpacing"/>
        <w:rPr>
          <w:sz w:val="18"/>
          <w:szCs w:val="18"/>
        </w:rPr>
      </w:pPr>
      <w:r w:rsidRPr="00223182">
        <w:rPr>
          <w:sz w:val="18"/>
          <w:szCs w:val="18"/>
        </w:rPr>
        <w:t xml:space="preserve">Se presentan cambios en la media de la presión arterial sistólica (mm Hg), e intervalos de 95% de confianza en paréntesis. </w:t>
      </w:r>
    </w:p>
    <w:p w14:paraId="1F543E60" w14:textId="77777777" w:rsidR="00621C4B" w:rsidRPr="001C714C" w:rsidRDefault="00621C4B" w:rsidP="00621C4B">
      <w:pPr>
        <w:pStyle w:val="NoSpacing"/>
        <w:rPr>
          <w:sz w:val="18"/>
          <w:szCs w:val="18"/>
          <w:lang w:val="en-US"/>
        </w:rPr>
      </w:pPr>
      <w:r w:rsidRPr="00223182">
        <w:rPr>
          <w:sz w:val="18"/>
          <w:szCs w:val="18"/>
        </w:rPr>
        <w:t xml:space="preserve">Adaptado de </w:t>
      </w:r>
      <w:proofErr w:type="spellStart"/>
      <w:r w:rsidRPr="00223182">
        <w:rPr>
          <w:sz w:val="18"/>
          <w:szCs w:val="18"/>
        </w:rPr>
        <w:t>McManus</w:t>
      </w:r>
      <w:proofErr w:type="spellEnd"/>
      <w:r w:rsidRPr="00223182">
        <w:rPr>
          <w:sz w:val="18"/>
          <w:szCs w:val="18"/>
        </w:rPr>
        <w:t xml:space="preserve"> RJ et al. </w:t>
      </w:r>
      <w:r w:rsidRPr="009F036B">
        <w:rPr>
          <w:sz w:val="18"/>
          <w:szCs w:val="18"/>
          <w:lang w:val="en-US"/>
        </w:rPr>
        <w:t xml:space="preserve">Telemonitoring and self-management in the control of hypertension (TASMINH2): a </w:t>
      </w:r>
      <w:proofErr w:type="spellStart"/>
      <w:r w:rsidRPr="009F036B">
        <w:rPr>
          <w:sz w:val="18"/>
          <w:szCs w:val="18"/>
          <w:lang w:val="en-US"/>
        </w:rPr>
        <w:t>randomised</w:t>
      </w:r>
      <w:proofErr w:type="spellEnd"/>
      <w:r w:rsidRPr="009F036B">
        <w:rPr>
          <w:sz w:val="18"/>
          <w:szCs w:val="18"/>
          <w:lang w:val="en-US"/>
        </w:rPr>
        <w:t xml:space="preserve"> control trial. </w:t>
      </w:r>
      <w:r w:rsidRPr="001C714C">
        <w:rPr>
          <w:sz w:val="18"/>
          <w:szCs w:val="18"/>
          <w:lang w:val="en-US"/>
        </w:rPr>
        <w:t>The Lancet 2010, 376(9736):163-172.</w:t>
      </w:r>
    </w:p>
    <w:p w14:paraId="7DE9B8AC" w14:textId="77777777" w:rsidR="00621C4B" w:rsidRPr="001C714C" w:rsidRDefault="00621C4B" w:rsidP="00621C4B">
      <w:pPr>
        <w:rPr>
          <w:lang w:val="en-US"/>
        </w:rPr>
      </w:pPr>
    </w:p>
    <w:p w14:paraId="0A5E897C" w14:textId="77777777" w:rsidR="00621C4B" w:rsidRDefault="00621C4B" w:rsidP="00621C4B">
      <w:pPr>
        <w:pStyle w:val="ListParagraph"/>
        <w:numPr>
          <w:ilvl w:val="0"/>
          <w:numId w:val="2"/>
        </w:numPr>
      </w:pPr>
      <w:r>
        <w:t>Interpreta el intervalo de confianza del cambio del inicio a los 6 meses de seguimiento para el grupo de CONTROL</w:t>
      </w:r>
    </w:p>
    <w:p w14:paraId="67CD1C35" w14:textId="77777777" w:rsidR="00621C4B" w:rsidRDefault="00621C4B" w:rsidP="00621C4B">
      <w:pPr>
        <w:pStyle w:val="ListParagraph"/>
        <w:numPr>
          <w:ilvl w:val="0"/>
          <w:numId w:val="2"/>
        </w:numPr>
      </w:pPr>
      <w:r>
        <w:lastRenderedPageBreak/>
        <w:t>¿Se espera que haya algún cambio en el grupo de CONTROL entre la etapa inicial y las etapas de seguimiento? ¿Por qué sí o por qué no?</w:t>
      </w:r>
    </w:p>
    <w:p w14:paraId="42C00601" w14:textId="77777777" w:rsidR="00621C4B" w:rsidRDefault="00621C4B" w:rsidP="00621C4B">
      <w:pPr>
        <w:pStyle w:val="ListParagraph"/>
        <w:numPr>
          <w:ilvl w:val="0"/>
          <w:numId w:val="2"/>
        </w:numPr>
      </w:pPr>
      <w:r>
        <w:t>Con base en el intervalo de confianza correspondiente ¿Se puede concluir que en los dos grupos de estudio hubo una disminución estadísticamente significativa en la media de la presión arterial entre la etapa inicial y la etapa de seguimiento a los 12 meses?</w:t>
      </w:r>
    </w:p>
    <w:p w14:paraId="5BB32BA7" w14:textId="77777777" w:rsidR="00621C4B" w:rsidRDefault="00621C4B" w:rsidP="00621C4B">
      <w:pPr>
        <w:pStyle w:val="ListParagraph"/>
        <w:numPr>
          <w:ilvl w:val="0"/>
          <w:numId w:val="2"/>
        </w:numPr>
      </w:pPr>
      <w:r>
        <w:t>¿Se puede concluir (estadísticamente) que el cambio en la media de un grupo es diferente al cambio en la media del otro grupo, para el cambio de la etapa inicial a los 12 meses? ¿Para el cambio de la etapa inicial a los 6 meses se puede concluir lo mismo?</w:t>
      </w:r>
    </w:p>
    <w:p w14:paraId="039E96F7" w14:textId="77777777" w:rsidR="00621C4B" w:rsidRDefault="00621C4B" w:rsidP="00621C4B">
      <w:pPr>
        <w:pStyle w:val="ListParagraph"/>
        <w:numPr>
          <w:ilvl w:val="0"/>
          <w:numId w:val="2"/>
        </w:numPr>
      </w:pPr>
      <w:r>
        <w:t>Tratándose de un ensayo aleatorizado ¿Cuál es la población en este contexto?</w:t>
      </w:r>
    </w:p>
    <w:p w14:paraId="11F2200F" w14:textId="77777777" w:rsidR="001C3E54" w:rsidRDefault="001C3E54" w:rsidP="00621C4B">
      <w:pPr>
        <w:rPr>
          <w:b/>
        </w:rPr>
      </w:pPr>
    </w:p>
    <w:p w14:paraId="7612276B" w14:textId="3CAE9E0D" w:rsidR="00621C4B" w:rsidRPr="00223182" w:rsidRDefault="00621C4B" w:rsidP="00621C4B">
      <w:pPr>
        <w:rPr>
          <w:b/>
        </w:rPr>
      </w:pPr>
      <w:r>
        <w:rPr>
          <w:b/>
        </w:rPr>
        <w:t>Ejercicio 3</w:t>
      </w:r>
    </w:p>
    <w:p w14:paraId="317F1BB9" w14:textId="40D2E1E2" w:rsidR="00621C4B" w:rsidRDefault="00621C4B" w:rsidP="00621C4B">
      <w:r>
        <w:t xml:space="preserve">Con datos de una encuesta nacional </w:t>
      </w:r>
      <w:r w:rsidR="00D30298">
        <w:t xml:space="preserve">(n=1057) </w:t>
      </w:r>
      <w:r>
        <w:t xml:space="preserve">se estimó una prevalencia de obesidad para las mujeres mexicanas, la cual fue de </w:t>
      </w:r>
      <w:r w:rsidR="006641B9">
        <w:t>39.0%</w:t>
      </w:r>
      <w:r>
        <w:t xml:space="preserve"> con un error estándar de </w:t>
      </w:r>
      <w:r w:rsidR="00D30298">
        <w:t>1.5</w:t>
      </w:r>
      <w:r w:rsidR="006641B9">
        <w:t xml:space="preserve"> puntos porcentuales</w:t>
      </w:r>
    </w:p>
    <w:p w14:paraId="5DE68006" w14:textId="78CFA22F" w:rsidR="00D30298" w:rsidRDefault="00D30298" w:rsidP="00621C4B">
      <w:pPr>
        <w:pStyle w:val="ListParagraph"/>
        <w:numPr>
          <w:ilvl w:val="0"/>
          <w:numId w:val="3"/>
        </w:numPr>
      </w:pPr>
      <w:r>
        <w:t>Interpreta el error estándar</w:t>
      </w:r>
    </w:p>
    <w:p w14:paraId="745758C1" w14:textId="75306D85" w:rsidR="00621C4B" w:rsidRDefault="00621C4B" w:rsidP="00621C4B">
      <w:pPr>
        <w:pStyle w:val="ListParagraph"/>
        <w:numPr>
          <w:ilvl w:val="0"/>
          <w:numId w:val="3"/>
        </w:numPr>
      </w:pPr>
      <w:r>
        <w:t>Obtén un intervalo de 95% de confianza para la prevalencia de obesidad e interprétalo</w:t>
      </w:r>
    </w:p>
    <w:p w14:paraId="55F4C811" w14:textId="77777777" w:rsidR="00621C4B" w:rsidRDefault="00621C4B" w:rsidP="00621C4B">
      <w:pPr>
        <w:pStyle w:val="ListParagraph"/>
        <w:numPr>
          <w:ilvl w:val="0"/>
          <w:numId w:val="3"/>
        </w:numPr>
      </w:pPr>
      <w:r>
        <w:t>¿Se puede concluir que la prevalencia de obesidad en la población mexicana de mujeres está por encima de 38%? ¿Por qué sí o por qué no?</w:t>
      </w:r>
    </w:p>
    <w:p w14:paraId="2AAC1A01" w14:textId="43BA50D5" w:rsidR="00621C4B" w:rsidRDefault="00621C4B" w:rsidP="00621C4B">
      <w:pPr>
        <w:pStyle w:val="ListParagraph"/>
        <w:numPr>
          <w:ilvl w:val="0"/>
          <w:numId w:val="3"/>
        </w:numPr>
      </w:pPr>
      <w:r>
        <w:t xml:space="preserve">¿Qué sucedería con </w:t>
      </w:r>
      <w:r w:rsidR="006641B9">
        <w:t>la amplitud del</w:t>
      </w:r>
      <w:r>
        <w:t xml:space="preserve"> intervalo de confianza si aumentamos el nivel de confianza de 95% a 99%?</w:t>
      </w:r>
    </w:p>
    <w:p w14:paraId="5DBBD059" w14:textId="15D6C3E7" w:rsidR="009E61FA" w:rsidRDefault="009E61FA" w:rsidP="009E61FA">
      <w:pPr>
        <w:pStyle w:val="ListParagraph"/>
        <w:numPr>
          <w:ilvl w:val="0"/>
          <w:numId w:val="3"/>
        </w:numPr>
      </w:pPr>
      <w:r>
        <w:t>¿Qué sucedería con la amplitud del intervalo de confianza si se redujera el tamaño de la muestra?</w:t>
      </w:r>
    </w:p>
    <w:p w14:paraId="276E6C6F" w14:textId="77777777" w:rsidR="00621C4B" w:rsidRDefault="00621C4B" w:rsidP="00621C4B"/>
    <w:p w14:paraId="5242B085" w14:textId="77777777" w:rsidR="00621C4B" w:rsidRDefault="00621C4B" w:rsidP="00621C4B"/>
    <w:p w14:paraId="637AC21E" w14:textId="77777777" w:rsidR="00621C4B" w:rsidRDefault="00621C4B" w:rsidP="00621C4B"/>
    <w:p w14:paraId="7775F700" w14:textId="77777777" w:rsidR="009D76E2" w:rsidRDefault="009D76E2"/>
    <w:sectPr w:rsidR="009D76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5A7"/>
    <w:multiLevelType w:val="hybridMultilevel"/>
    <w:tmpl w:val="7A0236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0D6F3B"/>
    <w:multiLevelType w:val="hybridMultilevel"/>
    <w:tmpl w:val="27D44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F16534"/>
    <w:multiLevelType w:val="hybridMultilevel"/>
    <w:tmpl w:val="6F0EC71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6424182"/>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9151F81"/>
    <w:multiLevelType w:val="hybridMultilevel"/>
    <w:tmpl w:val="D8E08E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4B"/>
    <w:rsid w:val="001C3E54"/>
    <w:rsid w:val="001C714C"/>
    <w:rsid w:val="00444B0D"/>
    <w:rsid w:val="00621C4B"/>
    <w:rsid w:val="006641B9"/>
    <w:rsid w:val="009D76E2"/>
    <w:rsid w:val="009E61FA"/>
    <w:rsid w:val="00D30298"/>
    <w:rsid w:val="00EE64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BF81"/>
  <w15:chartTrackingRefBased/>
  <w15:docId w15:val="{C35E879F-004F-4E86-A4F0-94F8AB2E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C4B"/>
    <w:pPr>
      <w:spacing w:after="0" w:line="240" w:lineRule="auto"/>
    </w:pPr>
  </w:style>
  <w:style w:type="paragraph" w:styleId="ListParagraph">
    <w:name w:val="List Paragraph"/>
    <w:basedOn w:val="Normal"/>
    <w:uiPriority w:val="34"/>
    <w:qFormat/>
    <w:rsid w:val="00621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 D</dc:creator>
  <cp:keywords/>
  <dc:description/>
  <cp:lastModifiedBy>Amado D</cp:lastModifiedBy>
  <cp:revision>5</cp:revision>
  <dcterms:created xsi:type="dcterms:W3CDTF">2019-10-02T09:32:00Z</dcterms:created>
  <dcterms:modified xsi:type="dcterms:W3CDTF">2019-10-02T18:19:00Z</dcterms:modified>
</cp:coreProperties>
</file>